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-289559</wp:posOffset>
                </wp:positionH>
                <wp:positionV relativeFrom="line">
                  <wp:posOffset>-72389</wp:posOffset>
                </wp:positionV>
                <wp:extent cx="6286500" cy="666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6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B57A8"/>
                            </a:gs>
                            <a:gs pos="19999">
                              <a:srgbClr val="7B58A6"/>
                            </a:gs>
                            <a:gs pos="100000">
                              <a:srgbClr val="5D417E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2700" dist="23000" dir="5400000">
                            <a:srgbClr val="808080">
                              <a:alpha val="3499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2.8pt;margin-top:-5.7pt;width:495.0pt;height: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20.0% #7B58A6" color="#7B57A8" opacity="100.0%" color2="#5D417E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808080" opacity="0.3499756" offset="0.0pt,1.8pt"/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Министерство здравоохранения Российской Федерации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Ассоциация физиотерапии и медицинской реабилитации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Комитет по здравоохранению Администрации 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Петербурга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ФГБОУ ВО «Северо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Западный государственный медицинский университет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Мечникова»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Кафедра физиотерапии и медицинской реабилитации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ИНФОРМАЦИОННОЕ ПИСЬМО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inline distT="0" distB="0" distL="0" distR="0">
            <wp:extent cx="2143125" cy="2143125"/>
            <wp:effectExtent l="0" t="0" r="0" b="0"/>
            <wp:docPr id="1073741826" name="officeArt object" descr="C:\Documents and Settings\Администратор\Мои документы\Мои рисунки\скачанные фай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Documents and Settings\Администратор\Мои документы\Мои рисунки\скачанные файлы.jpg" descr="C:\Documents and Settings\Администратор\Мои документы\Мои рисунки\скачанные файлы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Научно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конференция с международным участием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 w:hint="default"/>
          <w:sz w:val="44"/>
          <w:szCs w:val="44"/>
          <w:rtl w:val="0"/>
          <w:lang w:val="ru-RU"/>
        </w:rPr>
        <w:t>ФИЗИЧЕСКИЕ ФАКТОРЫ В  СОХРАНЕНИИ ПСИХИЧЕСКОГО ЗДОРОВЬЯ НАСЕЛЕНИЯ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САНКТ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ПЕТЕРБУРГ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Уважаемые коллеги и партнёры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Приглашаем Вас принять участие во Всероссийской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практической конференции с международным участием «Физические факторы в  сохранении психического здоровья населения»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которая состоится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октября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2018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 по адресу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Петербургское шоссе</w:t>
      </w:r>
      <w:r>
        <w:rPr>
          <w:rtl w:val="0"/>
          <w:lang w:val="ru-RU"/>
        </w:rPr>
        <w:t>, 64/1</w:t>
      </w:r>
      <w:r>
        <w:rPr>
          <w:rtl w:val="0"/>
        </w:rPr>
        <w:br w:type="textWrapping"/>
        <w:t>Конгрессно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выставочный центр «Экспофорум» 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line">
                  <wp:posOffset>150495</wp:posOffset>
                </wp:positionV>
                <wp:extent cx="6038851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1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B57A8"/>
                            </a:gs>
                            <a:gs pos="19999">
                              <a:srgbClr val="7B58A6"/>
                            </a:gs>
                            <a:gs pos="100000">
                              <a:srgbClr val="5D417E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2700" dist="23000" dir="5400000">
                            <a:srgbClr val="808080">
                              <a:alpha val="34997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color w:val="ffff00"/>
                                <w:u w:color="ffff00"/>
                              </w:rPr>
                            </w:pPr>
                            <w:r>
                              <w:rPr>
                                <w:color w:val="ffff00"/>
                                <w:u w:color="ffff00"/>
                                <w:rtl w:val="0"/>
                                <w:lang w:val="ru-RU"/>
                              </w:rPr>
                              <w:t>ТЕМАТИКА КОНФЕРЕНЦИИ</w:t>
                            </w: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</w:p>
                          <w:p>
                            <w:pPr>
                              <w:pStyle w:val="Normal.0"/>
                            </w:pP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0.1pt;margin-top:11.9pt;width:475.5pt;height:2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100%" colors="20.0% #7B58A6" color="#7B57A8" opacity="100.0%" color2="#5D417E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808080" opacity="0.3499756" offset="0.0pt,1.8pt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color w:val="ffff00"/>
                          <w:u w:color="ffff00"/>
                        </w:rPr>
                      </w:pPr>
                      <w:r>
                        <w:rPr>
                          <w:color w:val="ffff00"/>
                          <w:u w:color="ffff00"/>
                          <w:rtl w:val="0"/>
                          <w:lang w:val="ru-RU"/>
                        </w:rPr>
                        <w:t>ТЕМАТИКА КОНФЕРЕНЦИИ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</w:t>
      </w:r>
    </w:p>
    <w:p>
      <w:pPr>
        <w:pStyle w:val="List Paragraph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Применение физиотерапевтических методов при психических расстройствах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Физические факторы в лечении сезонной депрессии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left="36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3.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Физические факторы в лечении панических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расстройств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Возможности физиотерапии в профилактике и лечении коморбидных состояний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Немедикаментозные методы в терапии астенических и астенодепрессивны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расстройств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Физиотерапевтические методы в  лечении головной боли напряжения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Особенности применения физиотерапевтических методов у пациентов   с психическими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расстройствами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пожилого и старческого возраста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Показания и противопоказания для использования  </w:t>
      </w:r>
    </w:p>
    <w:p>
      <w:pPr>
        <w:pStyle w:val="Normal.0"/>
        <w:spacing w:after="0"/>
        <w:ind w:left="36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физиотерапевтических методов у больных  с психическими расстройствами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 участию приглашаются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tabs>
          <w:tab w:val="left" w:pos="284"/>
        </w:tabs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врачи физиотерапевты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врачи психиатры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психотерапевты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врачи лечебных специальностей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руководители медицинских учреждений и научные сотрудники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работники министерств и ведомств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главные специалисты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государственные и коммерческие предприятия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медицинские страховые компании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международные и российские медицинские ассоциации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производители и поставщики медицинских технологий и техники частные предприниматели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/>
        <w:rPr>
          <w:color w:val="7030a0"/>
          <w:sz w:val="28"/>
          <w:szCs w:val="28"/>
          <w:u w:color="7030a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415290</wp:posOffset>
                </wp:positionV>
                <wp:extent cx="5909946" cy="304800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946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B57A8"/>
                            </a:gs>
                            <a:gs pos="19999">
                              <a:srgbClr val="7B58A6"/>
                            </a:gs>
                            <a:gs pos="100000">
                              <a:srgbClr val="5D417E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12700" dist="23000" dir="5400000">
                            <a:srgbClr val="808080">
                              <a:alpha val="34997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color w:val="ffff00"/>
                                <w:u w:color="ffff00"/>
                                <w:rtl w:val="0"/>
                                <w:lang w:val="ru-RU"/>
                              </w:rPr>
                              <w:t>МАТЕРИАЛЫ КОНФЕРЕНЦИИ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32.7pt;width:465.4pt;height:24.0pt;z-index:251661312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angle="0fd" focus="100%" colors="20.0% #7B58A6" color="#7B57A8" opacity="100.0%" color2="#5D417E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808080" opacity="0.3499756" offset="0.0pt,1.8pt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color w:val="ffff00"/>
                          <w:u w:color="ffff00"/>
                          <w:rtl w:val="0"/>
                          <w:lang w:val="ru-RU"/>
                        </w:rPr>
                        <w:t>МАТЕРИАЛЫ КОНФЕРЕНЦИИ</w:t>
                      </w:r>
                    </w:p>
                  </w:txbxContent>
                </v:textbox>
                <w10:wrap type="square" side="bothSides" anchorx="margin" anchory="page"/>
              </v:shape>
            </w:pict>
          </mc:Fallback>
        </mc:AlternateContent>
      </w:r>
    </w:p>
    <w:p>
      <w:pPr>
        <w:pStyle w:val="Normal.0"/>
        <w:spacing w:after="0"/>
        <w:rPr>
          <w:rFonts w:ascii="Times New Roman" w:cs="Times New Roman" w:hAnsi="Times New Roman" w:eastAsia="Times New Roman"/>
          <w:color w:val="c0504d"/>
          <w:sz w:val="28"/>
          <w:szCs w:val="28"/>
          <w:u w:color="c0504d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Заявка на участие должна быть направлена в Организационный комитет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электронной почте или по факсу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Тезисы и пленарные доклады должны быть получены оргкомитетом не позднее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октября</w:t>
      </w:r>
      <w:r>
        <w:rPr>
          <w:rFonts w:ascii="Times New Roman" w:hAnsi="Times New Roman"/>
          <w:rtl w:val="0"/>
          <w:lang w:val="ru-RU"/>
        </w:rPr>
        <w:t xml:space="preserve"> 2</w:t>
      </w:r>
      <w:r>
        <w:rPr>
          <w:rFonts w:ascii="Times New Roman" w:hAnsi="Times New Roman"/>
          <w:rtl w:val="0"/>
          <w:lang w:val="ru-RU"/>
        </w:rPr>
        <w:t>018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Требования к оформлению материалов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Тезисы докладов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до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страниц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название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ФИО авторов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название учреждения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город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должны быть подготовлены в следующем формате</w:t>
      </w:r>
      <w:r>
        <w:rPr>
          <w:rFonts w:ascii="Times New Roman" w:hAnsi="Times New Roman"/>
          <w:rtl w:val="0"/>
          <w:lang w:val="ru-RU"/>
        </w:rPr>
        <w:t xml:space="preserve">: Word for Windows 95-2000, </w:t>
      </w:r>
      <w:r>
        <w:rPr>
          <w:rFonts w:ascii="Times New Roman" w:hAnsi="Times New Roman" w:hint="default"/>
          <w:rtl w:val="0"/>
          <w:lang w:val="ru-RU"/>
        </w:rPr>
        <w:t xml:space="preserve">шрифт </w:t>
      </w:r>
      <w:r>
        <w:rPr>
          <w:rFonts w:ascii="Times New Roman" w:hAnsi="Times New Roman"/>
          <w:rtl w:val="0"/>
          <w:lang w:val="ru-RU"/>
        </w:rPr>
        <w:t xml:space="preserve">Times New Roman, </w:t>
      </w:r>
      <w:r>
        <w:rPr>
          <w:rFonts w:ascii="Times New Roman" w:hAnsi="Times New Roman" w:hint="default"/>
          <w:rtl w:val="0"/>
          <w:lang w:val="ru-RU"/>
        </w:rPr>
        <w:t xml:space="preserve">размер </w:t>
      </w:r>
      <w:r>
        <w:rPr>
          <w:rFonts w:ascii="Times New Roman" w:hAnsi="Times New Roman"/>
          <w:rtl w:val="0"/>
          <w:lang w:val="ru-RU"/>
        </w:rPr>
        <w:t xml:space="preserve">12 </w:t>
      </w:r>
      <w:r>
        <w:rPr>
          <w:rFonts w:ascii="Times New Roman" w:hAnsi="Times New Roman" w:hint="default"/>
          <w:rtl w:val="0"/>
          <w:lang w:val="ru-RU"/>
        </w:rPr>
        <w:t>с полуторным межстрочным интервалом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формат страницы А</w:t>
      </w:r>
      <w:r>
        <w:rPr>
          <w:rFonts w:ascii="Times New Roman" w:hAnsi="Times New Roman"/>
          <w:rtl w:val="0"/>
          <w:lang w:val="ru-RU"/>
        </w:rPr>
        <w:t>4 (210</w:t>
      </w:r>
      <w:r>
        <w:rPr>
          <w:rFonts w:ascii="Times New Roman" w:hAnsi="Times New Roman" w:hint="default"/>
          <w:rtl w:val="0"/>
          <w:lang w:val="ru-RU"/>
        </w:rPr>
        <w:t>х</w:t>
      </w:r>
      <w:r>
        <w:rPr>
          <w:rFonts w:ascii="Times New Roman" w:hAnsi="Times New Roman"/>
          <w:rtl w:val="0"/>
          <w:lang w:val="ru-RU"/>
        </w:rPr>
        <w:t xml:space="preserve">297 </w:t>
      </w:r>
      <w:r>
        <w:rPr>
          <w:rFonts w:ascii="Times New Roman" w:hAnsi="Times New Roman" w:hint="default"/>
          <w:rtl w:val="0"/>
          <w:lang w:val="ru-RU"/>
        </w:rPr>
        <w:t>мм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поля </w:t>
      </w:r>
      <w:r>
        <w:rPr>
          <w:rFonts w:ascii="Times New Roman" w:hAnsi="Times New Roman"/>
          <w:rtl w:val="0"/>
          <w:lang w:val="ru-RU"/>
        </w:rPr>
        <w:t xml:space="preserve">25 </w:t>
      </w:r>
      <w:r>
        <w:rPr>
          <w:rFonts w:ascii="Times New Roman" w:hAnsi="Times New Roman" w:hint="default"/>
          <w:rtl w:val="0"/>
          <w:lang w:val="ru-RU"/>
        </w:rPr>
        <w:t>мм со всех сторон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Материалы должны быть предоставлены на дискете </w:t>
      </w:r>
      <w:r>
        <w:rPr>
          <w:rFonts w:ascii="Times New Roman" w:hAnsi="Times New Roman"/>
          <w:rtl w:val="0"/>
          <w:lang w:val="ru-RU"/>
        </w:rPr>
        <w:t xml:space="preserve">3,5 </w:t>
      </w:r>
      <w:r>
        <w:rPr>
          <w:rFonts w:ascii="Times New Roman" w:hAnsi="Times New Roman" w:hint="default"/>
          <w:rtl w:val="0"/>
          <w:lang w:val="ru-RU"/>
        </w:rPr>
        <w:t xml:space="preserve">или по электронной почте </w:t>
      </w:r>
      <w:r>
        <w:rPr>
          <w:rFonts w:ascii="Times New Roman" w:hAnsi="Times New Roman"/>
          <w:rtl w:val="0"/>
          <w:lang w:val="en-US"/>
        </w:rPr>
        <w:t>manana</w:t>
      </w:r>
      <w:r>
        <w:rPr>
          <w:rFonts w:ascii="Times New Roman" w:hAnsi="Times New Roman"/>
          <w:rtl w:val="0"/>
          <w:lang w:val="ru-RU"/>
        </w:rPr>
        <w:t>_</w:t>
      </w:r>
      <w:r>
        <w:rPr>
          <w:rFonts w:ascii="Times New Roman" w:hAnsi="Times New Roman"/>
          <w:rtl w:val="0"/>
          <w:lang w:val="en-US"/>
        </w:rPr>
        <w:t>spb</w:t>
      </w:r>
      <w:r>
        <w:rPr>
          <w:rFonts w:ascii="Times New Roman" w:hAnsi="Times New Roman"/>
          <w:rtl w:val="0"/>
          <w:lang w:val="ru-RU"/>
        </w:rPr>
        <w:t>@</w:t>
      </w:r>
      <w:r>
        <w:rPr>
          <w:rFonts w:ascii="Times New Roman" w:hAnsi="Times New Roman"/>
          <w:rtl w:val="0"/>
          <w:lang w:val="en-US"/>
        </w:rPr>
        <w:t>mail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en-US"/>
        </w:rPr>
        <w:t>ru</w:t>
      </w:r>
      <w:r>
        <w:rPr>
          <w:rFonts w:ascii="Times New Roman" w:hAnsi="Times New Roman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 </w:t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Для своевременного решения всех вопросов просим Вас обращаться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в Организационный комитет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Вавиловых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кафедра физиотерапии и курортологии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факс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(812) 5550848,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Гогуа Манана Спиридоновна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"mailto:manana_spb@mail.ru"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manana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spb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Гузалов Павел Иркинович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"mailto:guzalov@mail.ru"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guzalov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Максимов Александр Васильевич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"mailto:maximov_av@mail.ru"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maximov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_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av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@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4"/>
          <w:szCs w:val="24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),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991" w:bottom="1134" w:left="15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